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0A93" w14:textId="02D06252" w:rsidR="00B8649D" w:rsidRPr="004A6AD4" w:rsidRDefault="00DA1456" w:rsidP="00255287">
      <w:pPr>
        <w:pStyle w:val="Balk1"/>
        <w:spacing w:before="76" w:line="360" w:lineRule="auto"/>
        <w:ind w:left="2650" w:right="2650"/>
        <w:jc w:val="center"/>
        <w:rPr>
          <w:sz w:val="24"/>
          <w:szCs w:val="24"/>
        </w:rPr>
      </w:pPr>
      <w:r w:rsidRPr="004A6AD4">
        <w:rPr>
          <w:sz w:val="24"/>
          <w:szCs w:val="24"/>
        </w:rPr>
        <w:t>T.C.</w:t>
      </w:r>
    </w:p>
    <w:p w14:paraId="0F58A0A2" w14:textId="3FDDAE02" w:rsidR="006032F3" w:rsidRPr="004A6AD4" w:rsidRDefault="006032F3" w:rsidP="00255287">
      <w:pPr>
        <w:pStyle w:val="Balk1"/>
        <w:spacing w:before="76" w:line="360" w:lineRule="auto"/>
        <w:ind w:left="2650" w:right="2650"/>
        <w:jc w:val="center"/>
        <w:rPr>
          <w:sz w:val="24"/>
          <w:szCs w:val="24"/>
        </w:rPr>
      </w:pPr>
      <w:r w:rsidRPr="004A6AD4">
        <w:rPr>
          <w:sz w:val="24"/>
          <w:szCs w:val="24"/>
        </w:rPr>
        <w:t>ISTANBUL MEDIPOL UNIVERSITY</w:t>
      </w:r>
    </w:p>
    <w:p w14:paraId="36696110" w14:textId="5B7738CB" w:rsidR="006032F3" w:rsidRPr="004A6AD4" w:rsidRDefault="00700BD6" w:rsidP="00255287">
      <w:pPr>
        <w:pStyle w:val="Balk1"/>
        <w:spacing w:before="76" w:line="360" w:lineRule="auto"/>
        <w:ind w:left="2650" w:right="2650"/>
        <w:jc w:val="center"/>
        <w:rPr>
          <w:sz w:val="24"/>
          <w:szCs w:val="24"/>
        </w:rPr>
      </w:pPr>
      <w:r w:rsidRPr="004A6AD4">
        <w:rPr>
          <w:sz w:val="24"/>
          <w:szCs w:val="24"/>
        </w:rPr>
        <w:t xml:space="preserve">INSTRUCTION ON </w:t>
      </w:r>
      <w:r w:rsidR="006032F3" w:rsidRPr="004A6AD4">
        <w:rPr>
          <w:sz w:val="24"/>
          <w:szCs w:val="24"/>
        </w:rPr>
        <w:t>SOCIAL SCIENCES SCIENTIFIC RESEARCH</w:t>
      </w:r>
      <w:r w:rsidRPr="004A6AD4">
        <w:rPr>
          <w:sz w:val="24"/>
          <w:szCs w:val="24"/>
        </w:rPr>
        <w:t xml:space="preserve"> ETHICS COMMITTEE</w:t>
      </w:r>
    </w:p>
    <w:p w14:paraId="5B79AD54" w14:textId="77777777" w:rsidR="00700BD6" w:rsidRPr="004A6AD4" w:rsidRDefault="00700BD6">
      <w:pPr>
        <w:pStyle w:val="P68B1DB1-Normal1"/>
        <w:ind w:left="2650" w:right="2650"/>
        <w:jc w:val="center"/>
        <w:rPr>
          <w:sz w:val="24"/>
          <w:szCs w:val="24"/>
        </w:rPr>
      </w:pPr>
    </w:p>
    <w:p w14:paraId="73AA4032" w14:textId="77777777" w:rsidR="00700BD6" w:rsidRPr="004A6AD4" w:rsidRDefault="00700BD6">
      <w:pPr>
        <w:pStyle w:val="P68B1DB1-Normal1"/>
        <w:ind w:left="2650" w:right="2650"/>
        <w:jc w:val="center"/>
        <w:rPr>
          <w:sz w:val="24"/>
          <w:szCs w:val="24"/>
        </w:rPr>
      </w:pPr>
    </w:p>
    <w:p w14:paraId="0A160A97" w14:textId="65FB459B" w:rsidR="00B8649D" w:rsidRPr="004A6AD4" w:rsidRDefault="00DA1456">
      <w:pPr>
        <w:pStyle w:val="P68B1DB1-Normal1"/>
        <w:ind w:left="2650" w:right="2650"/>
        <w:jc w:val="center"/>
        <w:rPr>
          <w:sz w:val="24"/>
          <w:szCs w:val="24"/>
        </w:rPr>
      </w:pPr>
      <w:r w:rsidRPr="004A6AD4">
        <w:rPr>
          <w:sz w:val="24"/>
          <w:szCs w:val="24"/>
        </w:rPr>
        <w:t>FIRST SECTION</w:t>
      </w:r>
    </w:p>
    <w:p w14:paraId="6705026F" w14:textId="77777777" w:rsidR="00700BD6" w:rsidRPr="004A6AD4" w:rsidRDefault="00700BD6" w:rsidP="00700BD6">
      <w:pPr>
        <w:pStyle w:val="P68B1DB1-Normal1"/>
        <w:rPr>
          <w:sz w:val="24"/>
          <w:szCs w:val="24"/>
        </w:rPr>
      </w:pPr>
    </w:p>
    <w:p w14:paraId="0A160A98" w14:textId="49AFA2DC" w:rsidR="00B8649D" w:rsidRPr="004A6AD4" w:rsidRDefault="00700BD6" w:rsidP="00255287">
      <w:pPr>
        <w:pStyle w:val="P68B1DB1-Normal1"/>
        <w:jc w:val="center"/>
        <w:rPr>
          <w:sz w:val="24"/>
          <w:szCs w:val="24"/>
        </w:rPr>
      </w:pPr>
      <w:r w:rsidRPr="004A6AD4">
        <w:rPr>
          <w:sz w:val="24"/>
          <w:szCs w:val="24"/>
        </w:rPr>
        <w:t>Aim</w:t>
      </w:r>
      <w:r w:rsidR="00DA1456" w:rsidRPr="004A6AD4">
        <w:rPr>
          <w:sz w:val="24"/>
          <w:szCs w:val="24"/>
        </w:rPr>
        <w:t>, Scope, Bas</w:t>
      </w:r>
      <w:r w:rsidR="004A6AD4" w:rsidRPr="004A6AD4">
        <w:rPr>
          <w:sz w:val="24"/>
          <w:szCs w:val="24"/>
        </w:rPr>
        <w:t>e</w:t>
      </w:r>
      <w:r w:rsidR="00DA1456" w:rsidRPr="004A6AD4">
        <w:rPr>
          <w:sz w:val="24"/>
          <w:szCs w:val="24"/>
        </w:rPr>
        <w:t>, and Definitions</w:t>
      </w:r>
    </w:p>
    <w:p w14:paraId="0A160A99" w14:textId="77777777" w:rsidR="00B8649D" w:rsidRPr="004A6AD4" w:rsidRDefault="00B8649D">
      <w:pPr>
        <w:pStyle w:val="GvdeMetni"/>
        <w:spacing w:before="11"/>
        <w:ind w:left="0"/>
        <w:jc w:val="left"/>
        <w:rPr>
          <w:b/>
          <w:sz w:val="24"/>
          <w:szCs w:val="24"/>
        </w:rPr>
      </w:pPr>
    </w:p>
    <w:p w14:paraId="0A160A9A" w14:textId="35892067" w:rsidR="00B8649D" w:rsidRPr="004A6AD4" w:rsidRDefault="00700BD6" w:rsidP="00255287">
      <w:pPr>
        <w:pStyle w:val="P68B1DB1-Normal1"/>
        <w:spacing w:line="250" w:lineRule="exact"/>
        <w:ind w:left="824"/>
        <w:jc w:val="center"/>
        <w:rPr>
          <w:sz w:val="24"/>
          <w:szCs w:val="24"/>
        </w:rPr>
      </w:pPr>
      <w:r w:rsidRPr="004A6AD4">
        <w:rPr>
          <w:sz w:val="24"/>
          <w:szCs w:val="24"/>
        </w:rPr>
        <w:t>Aim</w:t>
      </w:r>
    </w:p>
    <w:p w14:paraId="0A160A9B" w14:textId="2260D95A" w:rsidR="00B8649D" w:rsidRPr="004A6AD4" w:rsidRDefault="00651A98">
      <w:pPr>
        <w:pStyle w:val="GvdeMetni"/>
        <w:ind w:right="115" w:firstLine="707"/>
        <w:rPr>
          <w:sz w:val="24"/>
          <w:szCs w:val="24"/>
        </w:rPr>
      </w:pPr>
      <w:r w:rsidRPr="004A6AD4">
        <w:rPr>
          <w:b/>
          <w:sz w:val="24"/>
          <w:szCs w:val="24"/>
        </w:rPr>
        <w:t>ARTICLE</w:t>
      </w:r>
      <w:r w:rsidR="00DA1456" w:rsidRPr="004A6AD4">
        <w:rPr>
          <w:b/>
          <w:sz w:val="24"/>
          <w:szCs w:val="24"/>
        </w:rPr>
        <w:t xml:space="preserve"> 1 - </w:t>
      </w:r>
      <w:r w:rsidR="00DA1456" w:rsidRPr="004A6AD4">
        <w:rPr>
          <w:sz w:val="24"/>
          <w:szCs w:val="24"/>
        </w:rPr>
        <w:t xml:space="preserve">(1) The </w:t>
      </w:r>
      <w:r w:rsidR="00700BD6" w:rsidRPr="004A6AD4">
        <w:rPr>
          <w:sz w:val="24"/>
          <w:szCs w:val="24"/>
        </w:rPr>
        <w:t xml:space="preserve">aim </w:t>
      </w:r>
      <w:r w:rsidR="00DA1456" w:rsidRPr="004A6AD4">
        <w:rPr>
          <w:sz w:val="24"/>
          <w:szCs w:val="24"/>
        </w:rPr>
        <w:t>of this instruction</w:t>
      </w:r>
      <w:r w:rsidR="00A53D2D" w:rsidRPr="004A6AD4">
        <w:rPr>
          <w:sz w:val="24"/>
          <w:szCs w:val="24"/>
        </w:rPr>
        <w:t xml:space="preserve"> is t</w:t>
      </w:r>
      <w:r w:rsidR="00DA1456" w:rsidRPr="004A6AD4">
        <w:rPr>
          <w:sz w:val="24"/>
          <w:szCs w:val="24"/>
        </w:rPr>
        <w:t>o determine the working procedures and principles of the Social Sciences Scientific Research Ethics Committee to be established within the body of Istanbul Medipol University to evaluate the research conducted in the fields of social sciences scientifically and ethically.</w:t>
      </w:r>
    </w:p>
    <w:p w14:paraId="0A160A9C" w14:textId="77777777" w:rsidR="00B8649D" w:rsidRPr="004A6AD4" w:rsidRDefault="00B8649D" w:rsidP="00255287">
      <w:pPr>
        <w:pStyle w:val="GvdeMetni"/>
        <w:spacing w:before="8"/>
        <w:ind w:left="0"/>
        <w:jc w:val="center"/>
        <w:rPr>
          <w:sz w:val="24"/>
          <w:szCs w:val="24"/>
        </w:rPr>
      </w:pPr>
    </w:p>
    <w:p w14:paraId="0A160A9D" w14:textId="77777777" w:rsidR="00B8649D" w:rsidRPr="004A6AD4" w:rsidRDefault="00DA1456" w:rsidP="00255287">
      <w:pPr>
        <w:pStyle w:val="Balk1"/>
        <w:spacing w:before="1" w:line="250" w:lineRule="exact"/>
        <w:jc w:val="center"/>
        <w:rPr>
          <w:sz w:val="24"/>
          <w:szCs w:val="24"/>
        </w:rPr>
      </w:pPr>
      <w:r w:rsidRPr="004A6AD4">
        <w:rPr>
          <w:sz w:val="24"/>
          <w:szCs w:val="24"/>
        </w:rPr>
        <w:t>Scope</w:t>
      </w:r>
    </w:p>
    <w:p w14:paraId="0A160A9E" w14:textId="7D1ED743" w:rsidR="00B8649D" w:rsidRPr="004A6AD4" w:rsidRDefault="00651A98">
      <w:pPr>
        <w:pStyle w:val="GvdeMetni"/>
        <w:spacing w:line="242" w:lineRule="auto"/>
        <w:ind w:right="117" w:firstLine="707"/>
        <w:rPr>
          <w:sz w:val="24"/>
          <w:szCs w:val="24"/>
        </w:rPr>
      </w:pPr>
      <w:r w:rsidRPr="004A6AD4">
        <w:rPr>
          <w:b/>
          <w:sz w:val="24"/>
          <w:szCs w:val="24"/>
        </w:rPr>
        <w:t>ARTICLE</w:t>
      </w:r>
      <w:r w:rsidR="00DA1456" w:rsidRPr="004A6AD4">
        <w:rPr>
          <w:b/>
          <w:sz w:val="24"/>
          <w:szCs w:val="24"/>
        </w:rPr>
        <w:t xml:space="preserve"> 2 - </w:t>
      </w:r>
      <w:r w:rsidR="00DA1456" w:rsidRPr="004A6AD4">
        <w:rPr>
          <w:sz w:val="24"/>
          <w:szCs w:val="24"/>
        </w:rPr>
        <w:t>(1) This instruction covers the establishment and working principles and procedures of the Istanbul Medipol University Social Sciences Scientific Research Ethics Committee.</w:t>
      </w:r>
    </w:p>
    <w:p w14:paraId="0A160A9F" w14:textId="77777777" w:rsidR="00B8649D" w:rsidRPr="004A6AD4" w:rsidRDefault="00B8649D">
      <w:pPr>
        <w:pStyle w:val="GvdeMetni"/>
        <w:spacing w:before="3"/>
        <w:ind w:left="0"/>
        <w:jc w:val="left"/>
        <w:rPr>
          <w:sz w:val="24"/>
          <w:szCs w:val="24"/>
        </w:rPr>
      </w:pPr>
    </w:p>
    <w:p w14:paraId="0A160AA0" w14:textId="2AE22EB0" w:rsidR="00B8649D" w:rsidRPr="004A6AD4" w:rsidRDefault="00DA1456" w:rsidP="00255287">
      <w:pPr>
        <w:pStyle w:val="Balk1"/>
        <w:spacing w:line="251" w:lineRule="exact"/>
        <w:jc w:val="center"/>
        <w:rPr>
          <w:sz w:val="24"/>
          <w:szCs w:val="24"/>
        </w:rPr>
      </w:pPr>
      <w:r w:rsidRPr="004A6AD4">
        <w:rPr>
          <w:sz w:val="24"/>
          <w:szCs w:val="24"/>
        </w:rPr>
        <w:t>Bas</w:t>
      </w:r>
      <w:r w:rsidR="004A6AD4" w:rsidRPr="004A6AD4">
        <w:rPr>
          <w:sz w:val="24"/>
          <w:szCs w:val="24"/>
        </w:rPr>
        <w:t>e</w:t>
      </w:r>
    </w:p>
    <w:p w14:paraId="0A160AA1" w14:textId="43F03179" w:rsidR="00B8649D" w:rsidRPr="004A6AD4" w:rsidRDefault="00651A98">
      <w:pPr>
        <w:ind w:left="116" w:right="120" w:firstLine="707"/>
        <w:jc w:val="both"/>
        <w:rPr>
          <w:sz w:val="24"/>
          <w:szCs w:val="24"/>
        </w:rPr>
      </w:pPr>
      <w:r w:rsidRPr="004A6AD4">
        <w:rPr>
          <w:b/>
          <w:sz w:val="24"/>
          <w:szCs w:val="24"/>
        </w:rPr>
        <w:t>ARTICLE</w:t>
      </w:r>
      <w:r w:rsidR="00DA1456" w:rsidRPr="004A6AD4">
        <w:rPr>
          <w:b/>
          <w:sz w:val="24"/>
          <w:szCs w:val="24"/>
        </w:rPr>
        <w:t xml:space="preserve"> 3 </w:t>
      </w:r>
      <w:r w:rsidR="00DA1456" w:rsidRPr="004A6AD4">
        <w:rPr>
          <w:sz w:val="24"/>
          <w:szCs w:val="24"/>
        </w:rPr>
        <w:t xml:space="preserve">- (one) This instruction has been prepared </w:t>
      </w:r>
      <w:r w:rsidR="00CF05F7" w:rsidRPr="004A6AD4">
        <w:rPr>
          <w:sz w:val="24"/>
          <w:szCs w:val="24"/>
        </w:rPr>
        <w:t>based on</w:t>
      </w:r>
      <w:r w:rsidR="00DA1456" w:rsidRPr="004A6AD4">
        <w:rPr>
          <w:sz w:val="24"/>
          <w:szCs w:val="24"/>
        </w:rPr>
        <w:t xml:space="preserve"> </w:t>
      </w:r>
      <w:r w:rsidRPr="004A6AD4">
        <w:rPr>
          <w:sz w:val="24"/>
          <w:szCs w:val="24"/>
        </w:rPr>
        <w:t>ARTICLE</w:t>
      </w:r>
      <w:r w:rsidR="00DA1456" w:rsidRPr="004A6AD4">
        <w:rPr>
          <w:sz w:val="24"/>
          <w:szCs w:val="24"/>
        </w:rPr>
        <w:t xml:space="preserve"> 14 of the Higher Education Law No. 2547.</w:t>
      </w:r>
    </w:p>
    <w:p w14:paraId="0A160AA2" w14:textId="77777777" w:rsidR="00B8649D" w:rsidRPr="004A6AD4" w:rsidRDefault="00B8649D">
      <w:pPr>
        <w:pStyle w:val="GvdeMetni"/>
        <w:spacing w:before="7"/>
        <w:ind w:left="0"/>
        <w:jc w:val="left"/>
        <w:rPr>
          <w:sz w:val="24"/>
          <w:szCs w:val="24"/>
        </w:rPr>
      </w:pPr>
    </w:p>
    <w:p w14:paraId="0A160AA3" w14:textId="77777777" w:rsidR="00B8649D" w:rsidRPr="004A6AD4" w:rsidRDefault="00DA1456" w:rsidP="00255287">
      <w:pPr>
        <w:pStyle w:val="Balk1"/>
        <w:spacing w:line="250" w:lineRule="exact"/>
        <w:jc w:val="center"/>
        <w:rPr>
          <w:sz w:val="24"/>
          <w:szCs w:val="24"/>
        </w:rPr>
      </w:pPr>
      <w:r w:rsidRPr="004A6AD4">
        <w:rPr>
          <w:sz w:val="24"/>
          <w:szCs w:val="24"/>
        </w:rPr>
        <w:t>Definitions</w:t>
      </w:r>
    </w:p>
    <w:p w14:paraId="0A160AA4" w14:textId="75F92FEB" w:rsidR="00B8649D" w:rsidRPr="004A6AD4" w:rsidRDefault="00651A98">
      <w:pPr>
        <w:spacing w:line="250" w:lineRule="exact"/>
        <w:ind w:left="824"/>
        <w:rPr>
          <w:sz w:val="24"/>
          <w:szCs w:val="24"/>
        </w:rPr>
      </w:pPr>
      <w:r w:rsidRPr="004A6AD4">
        <w:rPr>
          <w:b/>
          <w:sz w:val="24"/>
          <w:szCs w:val="24"/>
        </w:rPr>
        <w:t>ARTICLE</w:t>
      </w:r>
      <w:r w:rsidR="00DA1456" w:rsidRPr="004A6AD4">
        <w:rPr>
          <w:b/>
          <w:sz w:val="24"/>
          <w:szCs w:val="24"/>
        </w:rPr>
        <w:t xml:space="preserve"> 4 - </w:t>
      </w:r>
      <w:r w:rsidR="00DA1456" w:rsidRPr="004A6AD4">
        <w:rPr>
          <w:sz w:val="24"/>
          <w:szCs w:val="24"/>
        </w:rPr>
        <w:t xml:space="preserve">(1) The definitions in this instruction refer to; </w:t>
      </w:r>
    </w:p>
    <w:p w14:paraId="0A160AA5" w14:textId="77777777" w:rsidR="00B8649D" w:rsidRPr="004A6AD4" w:rsidRDefault="00DA1456">
      <w:pPr>
        <w:pStyle w:val="ListeParagraf"/>
        <w:numPr>
          <w:ilvl w:val="0"/>
          <w:numId w:val="3"/>
        </w:numPr>
        <w:tabs>
          <w:tab w:val="left" w:pos="1105"/>
        </w:tabs>
        <w:ind w:right="113" w:firstLine="708"/>
        <w:jc w:val="both"/>
        <w:rPr>
          <w:sz w:val="24"/>
          <w:szCs w:val="24"/>
        </w:rPr>
      </w:pPr>
      <w:r w:rsidRPr="004A6AD4">
        <w:rPr>
          <w:sz w:val="24"/>
          <w:szCs w:val="24"/>
        </w:rPr>
        <w:t>Ethics Committee: Istanbul Medipol University Social Sciences Scientific Research Ethics Committee,</w:t>
      </w:r>
    </w:p>
    <w:p w14:paraId="0A160AA6" w14:textId="77777777" w:rsidR="00B8649D" w:rsidRPr="004A6AD4" w:rsidRDefault="00DA1456">
      <w:pPr>
        <w:pStyle w:val="ListeParagraf"/>
        <w:numPr>
          <w:ilvl w:val="0"/>
          <w:numId w:val="3"/>
        </w:numPr>
        <w:tabs>
          <w:tab w:val="left" w:pos="1065"/>
        </w:tabs>
        <w:spacing w:line="252" w:lineRule="exact"/>
        <w:ind w:left="1064" w:right="0" w:hanging="240"/>
        <w:rPr>
          <w:sz w:val="24"/>
          <w:szCs w:val="24"/>
        </w:rPr>
      </w:pPr>
      <w:r w:rsidRPr="004A6AD4">
        <w:rPr>
          <w:sz w:val="24"/>
          <w:szCs w:val="24"/>
        </w:rPr>
        <w:t>Rector: Rector of Istanbul Medipol University,</w:t>
      </w:r>
    </w:p>
    <w:p w14:paraId="0A160AA7" w14:textId="49A8A953" w:rsidR="00B8649D" w:rsidRPr="004A6AD4" w:rsidRDefault="00DA1456">
      <w:pPr>
        <w:pStyle w:val="ListeParagraf"/>
        <w:numPr>
          <w:ilvl w:val="0"/>
          <w:numId w:val="3"/>
        </w:numPr>
        <w:tabs>
          <w:tab w:val="left" w:pos="1100"/>
        </w:tabs>
        <w:spacing w:before="1"/>
        <w:ind w:right="114" w:firstLine="708"/>
        <w:jc w:val="both"/>
        <w:rPr>
          <w:sz w:val="24"/>
          <w:szCs w:val="24"/>
        </w:rPr>
      </w:pPr>
      <w:r w:rsidRPr="004A6AD4">
        <w:rPr>
          <w:sz w:val="24"/>
          <w:szCs w:val="24"/>
        </w:rPr>
        <w:t>ç) Responsible Researcher: It refers to the person responsible for the conduct of the research and who has completed his special</w:t>
      </w:r>
      <w:r w:rsidR="00CF05F7" w:rsidRPr="004A6AD4">
        <w:rPr>
          <w:sz w:val="24"/>
          <w:szCs w:val="24"/>
        </w:rPr>
        <w:t>i</w:t>
      </w:r>
      <w:r w:rsidRPr="004A6AD4">
        <w:rPr>
          <w:sz w:val="24"/>
          <w:szCs w:val="24"/>
        </w:rPr>
        <w:t>ty or doctoral education.</w:t>
      </w:r>
    </w:p>
    <w:p w14:paraId="0A160AA8" w14:textId="77777777" w:rsidR="00B8649D" w:rsidRPr="004A6AD4" w:rsidRDefault="00B8649D">
      <w:pPr>
        <w:pStyle w:val="GvdeMetni"/>
        <w:spacing w:before="4"/>
        <w:ind w:left="0"/>
        <w:jc w:val="left"/>
        <w:rPr>
          <w:sz w:val="24"/>
          <w:szCs w:val="24"/>
        </w:rPr>
      </w:pPr>
    </w:p>
    <w:p w14:paraId="0A160AA9" w14:textId="77777777" w:rsidR="00B8649D" w:rsidRPr="004A6AD4" w:rsidRDefault="00DA1456">
      <w:pPr>
        <w:pStyle w:val="Balk1"/>
        <w:spacing w:line="252" w:lineRule="exact"/>
        <w:ind w:left="3079" w:right="2373"/>
        <w:jc w:val="center"/>
        <w:rPr>
          <w:sz w:val="24"/>
          <w:szCs w:val="24"/>
        </w:rPr>
      </w:pPr>
      <w:r w:rsidRPr="004A6AD4">
        <w:rPr>
          <w:sz w:val="24"/>
          <w:szCs w:val="24"/>
        </w:rPr>
        <w:t>SECOND SECTION</w:t>
      </w:r>
    </w:p>
    <w:p w14:paraId="0A160AAA" w14:textId="77777777" w:rsidR="00B8649D" w:rsidRPr="004A6AD4" w:rsidRDefault="00DA1456" w:rsidP="00255287">
      <w:pPr>
        <w:pStyle w:val="P68B1DB1-Normal1"/>
        <w:spacing w:line="252" w:lineRule="exact"/>
        <w:jc w:val="center"/>
        <w:rPr>
          <w:sz w:val="24"/>
          <w:szCs w:val="24"/>
        </w:rPr>
      </w:pPr>
      <w:r w:rsidRPr="004A6AD4">
        <w:rPr>
          <w:sz w:val="24"/>
          <w:szCs w:val="24"/>
        </w:rPr>
        <w:t>Establishment of the Ethics Committee, Working Procedures and Principles</w:t>
      </w:r>
    </w:p>
    <w:p w14:paraId="0A160AAB" w14:textId="77777777" w:rsidR="00B8649D" w:rsidRPr="004A6AD4" w:rsidRDefault="00B8649D">
      <w:pPr>
        <w:pStyle w:val="GvdeMetni"/>
        <w:spacing w:before="1"/>
        <w:ind w:left="0"/>
        <w:jc w:val="left"/>
        <w:rPr>
          <w:b/>
          <w:sz w:val="24"/>
          <w:szCs w:val="24"/>
        </w:rPr>
      </w:pPr>
    </w:p>
    <w:p w14:paraId="0A160AAC" w14:textId="77777777" w:rsidR="00B8649D" w:rsidRPr="004A6AD4" w:rsidRDefault="00DA1456" w:rsidP="00255287">
      <w:pPr>
        <w:pStyle w:val="P68B1DB1-Normal1"/>
        <w:spacing w:line="250" w:lineRule="exact"/>
        <w:ind w:left="824"/>
        <w:jc w:val="center"/>
        <w:rPr>
          <w:sz w:val="24"/>
          <w:szCs w:val="24"/>
        </w:rPr>
      </w:pPr>
      <w:r w:rsidRPr="004A6AD4">
        <w:rPr>
          <w:sz w:val="24"/>
          <w:szCs w:val="24"/>
        </w:rPr>
        <w:t>Establishment of the Ethics Committee</w:t>
      </w:r>
    </w:p>
    <w:p w14:paraId="0A160AAD" w14:textId="6674AD0B" w:rsidR="00B8649D" w:rsidRPr="004A6AD4" w:rsidRDefault="00651A98">
      <w:pPr>
        <w:pStyle w:val="GvdeMetni"/>
        <w:spacing w:line="242" w:lineRule="auto"/>
        <w:ind w:right="120" w:firstLine="707"/>
        <w:rPr>
          <w:sz w:val="24"/>
          <w:szCs w:val="24"/>
        </w:rPr>
      </w:pPr>
      <w:r w:rsidRPr="004A6AD4">
        <w:rPr>
          <w:b/>
          <w:sz w:val="24"/>
          <w:szCs w:val="24"/>
        </w:rPr>
        <w:t>ARTICLE</w:t>
      </w:r>
      <w:r w:rsidR="00DA1456" w:rsidRPr="004A6AD4">
        <w:rPr>
          <w:b/>
          <w:sz w:val="24"/>
          <w:szCs w:val="24"/>
        </w:rPr>
        <w:t xml:space="preserve"> 5 - </w:t>
      </w:r>
      <w:r w:rsidR="00DA1456" w:rsidRPr="004A6AD4">
        <w:rPr>
          <w:sz w:val="24"/>
          <w:szCs w:val="24"/>
        </w:rPr>
        <w:t>(1) The Ethics Committee consists of at least five and seven members who have completed their doctorate or specialization, recommended by the University Senate and appointed by the Rector.</w:t>
      </w:r>
    </w:p>
    <w:p w14:paraId="0A160AAE" w14:textId="77777777" w:rsidR="00B8649D" w:rsidRPr="004A6AD4" w:rsidRDefault="00B8649D">
      <w:pPr>
        <w:pStyle w:val="GvdeMetni"/>
        <w:spacing w:before="5"/>
        <w:ind w:left="0"/>
        <w:jc w:val="left"/>
        <w:rPr>
          <w:sz w:val="24"/>
          <w:szCs w:val="24"/>
        </w:rPr>
      </w:pPr>
    </w:p>
    <w:p w14:paraId="0A160AAF" w14:textId="77777777" w:rsidR="00B8649D" w:rsidRPr="004A6AD4" w:rsidRDefault="00DA1456" w:rsidP="00255287">
      <w:pPr>
        <w:pStyle w:val="Balk1"/>
        <w:spacing w:line="250" w:lineRule="exact"/>
        <w:jc w:val="center"/>
        <w:rPr>
          <w:sz w:val="24"/>
          <w:szCs w:val="24"/>
        </w:rPr>
      </w:pPr>
      <w:r w:rsidRPr="004A6AD4">
        <w:rPr>
          <w:sz w:val="24"/>
          <w:szCs w:val="24"/>
        </w:rPr>
        <w:t>Establishment of the Ethics Committee, Working Procedures and Principles</w:t>
      </w:r>
    </w:p>
    <w:p w14:paraId="0A160AB0" w14:textId="24BB4103" w:rsidR="00B8649D" w:rsidRPr="004A6AD4" w:rsidRDefault="00651A98">
      <w:pPr>
        <w:pStyle w:val="GvdeMetni"/>
        <w:ind w:right="122" w:firstLine="707"/>
        <w:rPr>
          <w:sz w:val="24"/>
          <w:szCs w:val="24"/>
        </w:rPr>
      </w:pPr>
      <w:r w:rsidRPr="004A6AD4">
        <w:rPr>
          <w:b/>
          <w:sz w:val="24"/>
          <w:szCs w:val="24"/>
        </w:rPr>
        <w:t>ARTICLE</w:t>
      </w:r>
      <w:r w:rsidR="00DA1456" w:rsidRPr="004A6AD4">
        <w:rPr>
          <w:b/>
          <w:sz w:val="24"/>
          <w:szCs w:val="24"/>
        </w:rPr>
        <w:t xml:space="preserve"> 6 </w:t>
      </w:r>
      <w:r w:rsidR="00DA1456" w:rsidRPr="004A6AD4">
        <w:rPr>
          <w:sz w:val="24"/>
          <w:szCs w:val="24"/>
        </w:rPr>
        <w:t xml:space="preserve">- (1) The term of office of the members of the Ethics Committee is four years. Members whose office expires may be reassigned. When the term of office of the </w:t>
      </w:r>
      <w:r w:rsidR="00CF05F7" w:rsidRPr="004A6AD4">
        <w:rPr>
          <w:sz w:val="24"/>
          <w:szCs w:val="24"/>
        </w:rPr>
        <w:t>R</w:t>
      </w:r>
      <w:r w:rsidR="00DA1456" w:rsidRPr="004A6AD4">
        <w:rPr>
          <w:sz w:val="24"/>
          <w:szCs w:val="24"/>
        </w:rPr>
        <w:t>ector expires, the duties of the members of the Ethics Committee also come to an end.</w:t>
      </w:r>
    </w:p>
    <w:p w14:paraId="0A160AB1" w14:textId="6C2A4195" w:rsidR="00B8649D" w:rsidRPr="004A6AD4" w:rsidRDefault="00DA1456">
      <w:pPr>
        <w:pStyle w:val="ListeParagraf"/>
        <w:numPr>
          <w:ilvl w:val="0"/>
          <w:numId w:val="2"/>
        </w:numPr>
        <w:tabs>
          <w:tab w:val="left" w:pos="1180"/>
        </w:tabs>
        <w:spacing w:before="5"/>
        <w:ind w:right="119" w:firstLine="708"/>
        <w:jc w:val="both"/>
        <w:rPr>
          <w:sz w:val="24"/>
          <w:szCs w:val="24"/>
        </w:rPr>
      </w:pPr>
      <w:r w:rsidRPr="004A6AD4">
        <w:rPr>
          <w:sz w:val="24"/>
          <w:szCs w:val="24"/>
        </w:rPr>
        <w:t xml:space="preserve">The members elect one of them as the </w:t>
      </w:r>
      <w:r w:rsidR="00D632DF" w:rsidRPr="004A6AD4">
        <w:rPr>
          <w:sz w:val="24"/>
          <w:szCs w:val="24"/>
        </w:rPr>
        <w:t>C</w:t>
      </w:r>
      <w:r w:rsidRPr="004A6AD4">
        <w:rPr>
          <w:sz w:val="24"/>
          <w:szCs w:val="24"/>
        </w:rPr>
        <w:t xml:space="preserve">hairman at the first meeting of the Ethics Committee. The Chairman appoints one of the members as </w:t>
      </w:r>
      <w:r w:rsidR="00CF05F7" w:rsidRPr="004A6AD4">
        <w:rPr>
          <w:sz w:val="24"/>
          <w:szCs w:val="24"/>
        </w:rPr>
        <w:t xml:space="preserve">a </w:t>
      </w:r>
      <w:r w:rsidRPr="004A6AD4">
        <w:rPr>
          <w:sz w:val="24"/>
          <w:szCs w:val="24"/>
        </w:rPr>
        <w:t>r</w:t>
      </w:r>
      <w:r w:rsidR="00CF05F7" w:rsidRPr="004A6AD4">
        <w:rPr>
          <w:sz w:val="24"/>
          <w:szCs w:val="24"/>
        </w:rPr>
        <w:t>epo</w:t>
      </w:r>
      <w:r w:rsidRPr="004A6AD4">
        <w:rPr>
          <w:sz w:val="24"/>
          <w:szCs w:val="24"/>
        </w:rPr>
        <w:t>rter. In the absence of the Chairman, the most senior faculty member deputizes for the Chairman. I</w:t>
      </w:r>
      <w:r w:rsidR="00CF05F7" w:rsidRPr="004A6AD4">
        <w:rPr>
          <w:sz w:val="24"/>
          <w:szCs w:val="24"/>
        </w:rPr>
        <w:t>f</w:t>
      </w:r>
      <w:r w:rsidRPr="004A6AD4">
        <w:rPr>
          <w:sz w:val="24"/>
          <w:szCs w:val="24"/>
        </w:rPr>
        <w:t xml:space="preserve"> the </w:t>
      </w:r>
      <w:r w:rsidR="00D632DF" w:rsidRPr="004A6AD4">
        <w:rPr>
          <w:sz w:val="24"/>
          <w:szCs w:val="24"/>
        </w:rPr>
        <w:t>C</w:t>
      </w:r>
      <w:r w:rsidRPr="004A6AD4">
        <w:rPr>
          <w:sz w:val="24"/>
          <w:szCs w:val="24"/>
        </w:rPr>
        <w:t>hairman leaves the presidency for any reason, the members of the Ethics Committee elect a chair</w:t>
      </w:r>
      <w:r w:rsidR="00CF05F7" w:rsidRPr="004A6AD4">
        <w:rPr>
          <w:sz w:val="24"/>
          <w:szCs w:val="24"/>
        </w:rPr>
        <w:t>perso</w:t>
      </w:r>
      <w:r w:rsidRPr="004A6AD4">
        <w:rPr>
          <w:sz w:val="24"/>
          <w:szCs w:val="24"/>
        </w:rPr>
        <w:t>n from among themselves at the first meeting they will hold.</w:t>
      </w:r>
    </w:p>
    <w:p w14:paraId="0A160AB2" w14:textId="402DE808" w:rsidR="00B8649D" w:rsidRPr="004A6AD4" w:rsidRDefault="00633E33">
      <w:pPr>
        <w:pStyle w:val="ListeParagraf"/>
        <w:numPr>
          <w:ilvl w:val="0"/>
          <w:numId w:val="2"/>
        </w:numPr>
        <w:tabs>
          <w:tab w:val="left" w:pos="1191"/>
        </w:tabs>
        <w:ind w:right="119" w:firstLine="708"/>
        <w:jc w:val="both"/>
        <w:rPr>
          <w:sz w:val="24"/>
          <w:szCs w:val="24"/>
        </w:rPr>
      </w:pPr>
      <w:r w:rsidRPr="004A6AD4">
        <w:rPr>
          <w:sz w:val="24"/>
          <w:szCs w:val="24"/>
        </w:rPr>
        <w:t>A</w:t>
      </w:r>
      <w:r w:rsidR="00DA1456" w:rsidRPr="004A6AD4">
        <w:rPr>
          <w:sz w:val="24"/>
          <w:szCs w:val="24"/>
        </w:rPr>
        <w:t xml:space="preserve"> member who does not attend three consecutive meetings without an excuse </w:t>
      </w:r>
      <w:r w:rsidR="00DA1456" w:rsidRPr="004A6AD4">
        <w:rPr>
          <w:sz w:val="24"/>
          <w:szCs w:val="24"/>
        </w:rPr>
        <w:lastRenderedPageBreak/>
        <w:t>within a calendar year is automatically terminated</w:t>
      </w:r>
      <w:r w:rsidR="00D632DF" w:rsidRPr="004A6AD4">
        <w:rPr>
          <w:sz w:val="24"/>
          <w:szCs w:val="24"/>
        </w:rPr>
        <w:t>. A</w:t>
      </w:r>
      <w:r w:rsidR="00DA1456" w:rsidRPr="004A6AD4">
        <w:rPr>
          <w:sz w:val="24"/>
          <w:szCs w:val="24"/>
        </w:rPr>
        <w:t xml:space="preserve"> new member is appointed for four years </w:t>
      </w:r>
      <w:r w:rsidR="00CF05F7" w:rsidRPr="004A6AD4">
        <w:rPr>
          <w:sz w:val="24"/>
          <w:szCs w:val="24"/>
        </w:rPr>
        <w:t>following</w:t>
      </w:r>
      <w:r w:rsidR="00DA1456" w:rsidRPr="004A6AD4">
        <w:rPr>
          <w:sz w:val="24"/>
          <w:szCs w:val="24"/>
        </w:rPr>
        <w:t xml:space="preserve"> the first paragraph of this </w:t>
      </w:r>
      <w:r w:rsidR="00651A98" w:rsidRPr="004A6AD4">
        <w:rPr>
          <w:sz w:val="24"/>
          <w:szCs w:val="24"/>
        </w:rPr>
        <w:t>ARTICLE</w:t>
      </w:r>
      <w:r w:rsidR="00DA1456" w:rsidRPr="004A6AD4">
        <w:rPr>
          <w:sz w:val="24"/>
          <w:szCs w:val="24"/>
        </w:rPr>
        <w:t>.</w:t>
      </w:r>
    </w:p>
    <w:p w14:paraId="0A160AB3" w14:textId="53717CF9" w:rsidR="00B8649D" w:rsidRPr="004A6AD4" w:rsidRDefault="00DA1456">
      <w:pPr>
        <w:pStyle w:val="ListeParagraf"/>
        <w:numPr>
          <w:ilvl w:val="0"/>
          <w:numId w:val="2"/>
        </w:numPr>
        <w:tabs>
          <w:tab w:val="left" w:pos="1153"/>
        </w:tabs>
        <w:ind w:right="125" w:firstLine="708"/>
        <w:jc w:val="both"/>
        <w:rPr>
          <w:sz w:val="24"/>
          <w:szCs w:val="24"/>
        </w:rPr>
      </w:pPr>
      <w:r w:rsidRPr="004A6AD4">
        <w:rPr>
          <w:sz w:val="24"/>
          <w:szCs w:val="24"/>
        </w:rPr>
        <w:t xml:space="preserve">The Ethics Committee convenes with at least four members as needed upon the invitation of the </w:t>
      </w:r>
      <w:r w:rsidR="00D632DF" w:rsidRPr="004A6AD4">
        <w:rPr>
          <w:sz w:val="24"/>
          <w:szCs w:val="24"/>
        </w:rPr>
        <w:t>C</w:t>
      </w:r>
      <w:r w:rsidRPr="004A6AD4">
        <w:rPr>
          <w:sz w:val="24"/>
          <w:szCs w:val="24"/>
        </w:rPr>
        <w:t xml:space="preserve">hairman. </w:t>
      </w:r>
      <w:r w:rsidR="00633E33" w:rsidRPr="004A6AD4">
        <w:rPr>
          <w:sz w:val="24"/>
          <w:szCs w:val="24"/>
        </w:rPr>
        <w:t>The majority of the participating members takes decision</w:t>
      </w:r>
      <w:r w:rsidRPr="004A6AD4">
        <w:rPr>
          <w:sz w:val="24"/>
          <w:szCs w:val="24"/>
        </w:rPr>
        <w:t xml:space="preserve">s. In </w:t>
      </w:r>
      <w:r w:rsidR="00633E33" w:rsidRPr="004A6AD4">
        <w:rPr>
          <w:sz w:val="24"/>
          <w:szCs w:val="24"/>
        </w:rPr>
        <w:t xml:space="preserve">the </w:t>
      </w:r>
      <w:r w:rsidRPr="004A6AD4">
        <w:rPr>
          <w:sz w:val="24"/>
          <w:szCs w:val="24"/>
        </w:rPr>
        <w:t>case of equality, the Chairman's vote counts as two votes.</w:t>
      </w:r>
    </w:p>
    <w:p w14:paraId="0A160AB4" w14:textId="77777777" w:rsidR="00B8649D" w:rsidRPr="004A6AD4" w:rsidRDefault="00B8649D">
      <w:pPr>
        <w:pStyle w:val="GvdeMetni"/>
        <w:spacing w:before="2"/>
        <w:ind w:left="0"/>
        <w:jc w:val="left"/>
        <w:rPr>
          <w:sz w:val="24"/>
          <w:szCs w:val="24"/>
        </w:rPr>
      </w:pPr>
    </w:p>
    <w:p w14:paraId="0A160AB5" w14:textId="0AAF63C0" w:rsidR="00B8649D" w:rsidRPr="004A6AD4" w:rsidRDefault="00651A98">
      <w:pPr>
        <w:pStyle w:val="GvdeMetni"/>
        <w:ind w:right="120" w:firstLine="707"/>
        <w:rPr>
          <w:sz w:val="24"/>
          <w:szCs w:val="24"/>
        </w:rPr>
      </w:pPr>
      <w:r w:rsidRPr="004A6AD4">
        <w:rPr>
          <w:b/>
          <w:sz w:val="24"/>
          <w:szCs w:val="24"/>
        </w:rPr>
        <w:t>ARTICLE</w:t>
      </w:r>
      <w:r w:rsidR="00DA1456" w:rsidRPr="004A6AD4">
        <w:rPr>
          <w:b/>
          <w:sz w:val="24"/>
          <w:szCs w:val="24"/>
        </w:rPr>
        <w:t xml:space="preserve"> 7 - </w:t>
      </w:r>
      <w:r w:rsidR="00DA1456" w:rsidRPr="004A6AD4">
        <w:rPr>
          <w:sz w:val="24"/>
          <w:szCs w:val="24"/>
        </w:rPr>
        <w:t>(1) Applications to be made from within the institution are made directly to the Ethics Committee by the responsible researcher. For applications to be made from outside the institution, the Rectorate is first applied; With the knowledge and approval of the Rectorate, these applications are forwarded to the Ethics Committee.</w:t>
      </w:r>
    </w:p>
    <w:p w14:paraId="0A160AB6" w14:textId="55124BDC" w:rsidR="00B8649D" w:rsidRPr="004A6AD4" w:rsidRDefault="00DA1456">
      <w:pPr>
        <w:pStyle w:val="ListeParagraf"/>
        <w:numPr>
          <w:ilvl w:val="0"/>
          <w:numId w:val="1"/>
        </w:numPr>
        <w:tabs>
          <w:tab w:val="left" w:pos="1139"/>
        </w:tabs>
        <w:spacing w:before="1" w:line="253" w:lineRule="exact"/>
        <w:ind w:right="0" w:firstLine="708"/>
        <w:rPr>
          <w:sz w:val="24"/>
          <w:szCs w:val="24"/>
        </w:rPr>
      </w:pPr>
      <w:r w:rsidRPr="004A6AD4">
        <w:rPr>
          <w:sz w:val="24"/>
          <w:szCs w:val="24"/>
        </w:rPr>
        <w:t xml:space="preserve">Applications to the Ethics Committee are included in the </w:t>
      </w:r>
      <w:r w:rsidR="00CF05F7" w:rsidRPr="004A6AD4">
        <w:rPr>
          <w:sz w:val="24"/>
          <w:szCs w:val="24"/>
        </w:rPr>
        <w:t>plan</w:t>
      </w:r>
      <w:r w:rsidRPr="004A6AD4">
        <w:rPr>
          <w:sz w:val="24"/>
          <w:szCs w:val="24"/>
        </w:rPr>
        <w:t xml:space="preserve"> at the first meeting.</w:t>
      </w:r>
    </w:p>
    <w:p w14:paraId="0A160AB7" w14:textId="77777777" w:rsidR="00B8649D" w:rsidRPr="004A6AD4" w:rsidRDefault="00DA1456">
      <w:pPr>
        <w:pStyle w:val="ListeParagraf"/>
        <w:numPr>
          <w:ilvl w:val="0"/>
          <w:numId w:val="1"/>
        </w:numPr>
        <w:tabs>
          <w:tab w:val="left" w:pos="1144"/>
        </w:tabs>
        <w:ind w:right="121" w:firstLine="708"/>
        <w:jc w:val="both"/>
        <w:rPr>
          <w:sz w:val="24"/>
          <w:szCs w:val="24"/>
        </w:rPr>
      </w:pPr>
      <w:r w:rsidRPr="004A6AD4">
        <w:rPr>
          <w:sz w:val="24"/>
          <w:szCs w:val="24"/>
        </w:rPr>
        <w:t>The Ethics Committee may refer to the written or verbal information of the applicant/owners or experts/experts on the subject when it deems necessary; invite them to the meeting.</w:t>
      </w:r>
    </w:p>
    <w:p w14:paraId="0A160AB8" w14:textId="77777777" w:rsidR="00B8649D" w:rsidRPr="004A6AD4" w:rsidRDefault="00B8649D">
      <w:pPr>
        <w:jc w:val="both"/>
        <w:rPr>
          <w:sz w:val="24"/>
          <w:szCs w:val="24"/>
        </w:rPr>
        <w:sectPr w:rsidR="00B8649D" w:rsidRPr="004A6AD4">
          <w:type w:val="continuous"/>
          <w:pgSz w:w="11910" w:h="16840"/>
          <w:pgMar w:top="1320" w:right="1300" w:bottom="280" w:left="1300" w:header="708" w:footer="708" w:gutter="0"/>
          <w:cols w:space="708"/>
        </w:sectPr>
      </w:pPr>
    </w:p>
    <w:p w14:paraId="0A160AB9" w14:textId="77777777" w:rsidR="00B8649D" w:rsidRPr="004A6AD4" w:rsidRDefault="00DA1456">
      <w:pPr>
        <w:pStyle w:val="ListeParagraf"/>
        <w:numPr>
          <w:ilvl w:val="0"/>
          <w:numId w:val="1"/>
        </w:numPr>
        <w:tabs>
          <w:tab w:val="left" w:pos="1172"/>
        </w:tabs>
        <w:spacing w:before="71"/>
        <w:ind w:firstLine="708"/>
        <w:jc w:val="both"/>
        <w:rPr>
          <w:sz w:val="24"/>
          <w:szCs w:val="24"/>
        </w:rPr>
      </w:pPr>
      <w:r w:rsidRPr="004A6AD4">
        <w:rPr>
          <w:sz w:val="24"/>
          <w:szCs w:val="24"/>
        </w:rPr>
        <w:lastRenderedPageBreak/>
        <w:t>When the Ethics Committee evaluates the application, it gives an opinion as "ethically appropriate" or "ethically inappropriate". The opinion of the Ethics Committee is communicated to the applicant in writing within one week after the meeting. It is obligatory to state a reason for applications that are not ethically appropriate.</w:t>
      </w:r>
    </w:p>
    <w:p w14:paraId="0A160ABA" w14:textId="5C447E27" w:rsidR="00B8649D" w:rsidRPr="004A6AD4" w:rsidRDefault="00DA1456">
      <w:pPr>
        <w:pStyle w:val="ListeParagraf"/>
        <w:numPr>
          <w:ilvl w:val="0"/>
          <w:numId w:val="1"/>
        </w:numPr>
        <w:tabs>
          <w:tab w:val="left" w:pos="1144"/>
        </w:tabs>
        <w:ind w:right="114" w:firstLine="708"/>
        <w:jc w:val="both"/>
        <w:rPr>
          <w:sz w:val="24"/>
          <w:szCs w:val="24"/>
        </w:rPr>
      </w:pPr>
      <w:r w:rsidRPr="004A6AD4">
        <w:rPr>
          <w:sz w:val="24"/>
          <w:szCs w:val="24"/>
        </w:rPr>
        <w:t xml:space="preserve">The Ethics Committee does not include studies that started or </w:t>
      </w:r>
      <w:r w:rsidR="00CF05F7" w:rsidRPr="004A6AD4">
        <w:rPr>
          <w:sz w:val="24"/>
          <w:szCs w:val="24"/>
        </w:rPr>
        <w:t xml:space="preserve">were </w:t>
      </w:r>
      <w:r w:rsidRPr="004A6AD4">
        <w:rPr>
          <w:sz w:val="24"/>
          <w:szCs w:val="24"/>
        </w:rPr>
        <w:t xml:space="preserve">completed before the application date. </w:t>
      </w:r>
      <w:r w:rsidR="00CF05F7" w:rsidRPr="004A6AD4">
        <w:rPr>
          <w:sz w:val="24"/>
          <w:szCs w:val="24"/>
        </w:rPr>
        <w:t>Suppose this situation is noticed after the Ethics Committee has expressed its opinion. In that case</w:t>
      </w:r>
      <w:r w:rsidRPr="004A6AD4">
        <w:rPr>
          <w:sz w:val="24"/>
          <w:szCs w:val="24"/>
        </w:rPr>
        <w:t>, the decision of the Ethics Committee is revoked</w:t>
      </w:r>
      <w:r w:rsidR="00CF05F7" w:rsidRPr="004A6AD4">
        <w:rPr>
          <w:sz w:val="24"/>
          <w:szCs w:val="24"/>
        </w:rPr>
        <w:t>,</w:t>
      </w:r>
      <w:r w:rsidRPr="004A6AD4">
        <w:rPr>
          <w:sz w:val="24"/>
          <w:szCs w:val="24"/>
        </w:rPr>
        <w:t xml:space="preserve"> and both the applicant and the applicant's institutional supervisor are informed in writing.</w:t>
      </w:r>
    </w:p>
    <w:p w14:paraId="0A160ABB" w14:textId="77777777" w:rsidR="00B8649D" w:rsidRPr="004A6AD4" w:rsidRDefault="00DA1456">
      <w:pPr>
        <w:pStyle w:val="ListeParagraf"/>
        <w:numPr>
          <w:ilvl w:val="0"/>
          <w:numId w:val="1"/>
        </w:numPr>
        <w:tabs>
          <w:tab w:val="left" w:pos="1184"/>
        </w:tabs>
        <w:spacing w:before="3"/>
        <w:ind w:firstLine="708"/>
        <w:jc w:val="both"/>
        <w:rPr>
          <w:sz w:val="24"/>
          <w:szCs w:val="24"/>
        </w:rPr>
      </w:pPr>
      <w:r w:rsidRPr="004A6AD4">
        <w:rPr>
          <w:sz w:val="24"/>
          <w:szCs w:val="24"/>
        </w:rPr>
        <w:t>In case the research applications of the member(s) of the Ethics Committee are discussed, the relevant member(s) cannot participate in these meetings and cannot vote; however, the Ethics Committee may refer to the information of this member(s) when necessary.</w:t>
      </w:r>
    </w:p>
    <w:p w14:paraId="0A160ABC" w14:textId="40F03E45" w:rsidR="00B8649D" w:rsidRPr="004A6AD4" w:rsidRDefault="00DA1456">
      <w:pPr>
        <w:pStyle w:val="ListeParagraf"/>
        <w:numPr>
          <w:ilvl w:val="0"/>
          <w:numId w:val="1"/>
        </w:numPr>
        <w:tabs>
          <w:tab w:val="left" w:pos="1187"/>
        </w:tabs>
        <w:spacing w:before="1"/>
        <w:ind w:firstLine="708"/>
        <w:jc w:val="both"/>
        <w:rPr>
          <w:sz w:val="24"/>
          <w:szCs w:val="24"/>
        </w:rPr>
      </w:pPr>
      <w:r w:rsidRPr="004A6AD4">
        <w:rPr>
          <w:sz w:val="24"/>
          <w:szCs w:val="24"/>
        </w:rPr>
        <w:t>The Ethics Committee may, for once, indicate a deficiency and request correction for the applications it evaluates. The reply letter sent by the applicant for correction and deficiency is discussed at the first meeting to be held by the Ethics Committee. If no response is made to the Ethics Committee for correction and/or deficiency within ninety calendar days, the application is deemed to be withdrawn.</w:t>
      </w:r>
    </w:p>
    <w:p w14:paraId="0A160ABD" w14:textId="77777777" w:rsidR="00B8649D" w:rsidRPr="004A6AD4" w:rsidRDefault="00DA1456">
      <w:pPr>
        <w:pStyle w:val="ListeParagraf"/>
        <w:numPr>
          <w:ilvl w:val="0"/>
          <w:numId w:val="1"/>
        </w:numPr>
        <w:tabs>
          <w:tab w:val="left" w:pos="1182"/>
        </w:tabs>
        <w:spacing w:before="1"/>
        <w:ind w:right="120" w:firstLine="708"/>
        <w:jc w:val="both"/>
        <w:rPr>
          <w:sz w:val="24"/>
          <w:szCs w:val="24"/>
        </w:rPr>
      </w:pPr>
      <w:r w:rsidRPr="004A6AD4">
        <w:rPr>
          <w:sz w:val="24"/>
          <w:szCs w:val="24"/>
        </w:rPr>
        <w:t>The Ethics Committee considers all relevant legal regulations and ethical principles when making a decision.</w:t>
      </w:r>
    </w:p>
    <w:p w14:paraId="0A160ABE" w14:textId="77777777" w:rsidR="00B8649D" w:rsidRPr="004A6AD4" w:rsidRDefault="00DA1456">
      <w:pPr>
        <w:pStyle w:val="ListeParagraf"/>
        <w:numPr>
          <w:ilvl w:val="0"/>
          <w:numId w:val="1"/>
        </w:numPr>
        <w:tabs>
          <w:tab w:val="left" w:pos="1189"/>
        </w:tabs>
        <w:ind w:right="121" w:firstLine="708"/>
        <w:jc w:val="both"/>
        <w:rPr>
          <w:sz w:val="24"/>
          <w:szCs w:val="24"/>
        </w:rPr>
      </w:pPr>
      <w:r w:rsidRPr="004A6AD4">
        <w:rPr>
          <w:sz w:val="24"/>
          <w:szCs w:val="24"/>
        </w:rPr>
        <w:t>Research files submitted to the Ethics Committee and the decisions of the Ethics Committee are confidential, and no information is given to anyone other than the competent authorities and applicants.</w:t>
      </w:r>
    </w:p>
    <w:p w14:paraId="0A160ABF" w14:textId="30D7D403" w:rsidR="00B8649D" w:rsidRPr="004A6AD4" w:rsidRDefault="00DA1456">
      <w:pPr>
        <w:pStyle w:val="ListeParagraf"/>
        <w:numPr>
          <w:ilvl w:val="0"/>
          <w:numId w:val="1"/>
        </w:numPr>
        <w:tabs>
          <w:tab w:val="left" w:pos="1287"/>
        </w:tabs>
        <w:ind w:right="110" w:firstLine="708"/>
        <w:jc w:val="both"/>
        <w:rPr>
          <w:sz w:val="24"/>
          <w:szCs w:val="24"/>
        </w:rPr>
      </w:pPr>
      <w:r w:rsidRPr="004A6AD4">
        <w:rPr>
          <w:sz w:val="24"/>
          <w:szCs w:val="24"/>
        </w:rPr>
        <w:t xml:space="preserve">If it is determined that a study that the Ethics Committee has given a positive opinion on is not conducted </w:t>
      </w:r>
      <w:r w:rsidR="0013042D" w:rsidRPr="004A6AD4">
        <w:rPr>
          <w:sz w:val="24"/>
          <w:szCs w:val="24"/>
        </w:rPr>
        <w:t>following</w:t>
      </w:r>
      <w:r w:rsidRPr="004A6AD4">
        <w:rPr>
          <w:sz w:val="24"/>
          <w:szCs w:val="24"/>
        </w:rPr>
        <w:t xml:space="preserve"> ethical principles, the Ethics Committee and the supervisor of the institution to which the researchers are affiliated are informed about the situation</w:t>
      </w:r>
      <w:r w:rsidR="00914004" w:rsidRPr="004A6AD4">
        <w:rPr>
          <w:sz w:val="24"/>
          <w:szCs w:val="24"/>
        </w:rPr>
        <w:t>. I</w:t>
      </w:r>
      <w:r w:rsidRPr="004A6AD4">
        <w:rPr>
          <w:sz w:val="24"/>
          <w:szCs w:val="24"/>
        </w:rPr>
        <w:t xml:space="preserve">f the research is still ongoing, it is stopped. The Ethics Committee puts the </w:t>
      </w:r>
      <w:r w:rsidR="0013042D" w:rsidRPr="004A6AD4">
        <w:rPr>
          <w:sz w:val="24"/>
          <w:szCs w:val="24"/>
        </w:rPr>
        <w:t>case</w:t>
      </w:r>
      <w:r w:rsidRPr="004A6AD4">
        <w:rPr>
          <w:sz w:val="24"/>
          <w:szCs w:val="24"/>
        </w:rPr>
        <w:t xml:space="preserve"> on its agenda at its first meeting and may cancel the decision.</w:t>
      </w:r>
    </w:p>
    <w:p w14:paraId="0A160AC0" w14:textId="77777777" w:rsidR="00B8649D" w:rsidRPr="004A6AD4" w:rsidRDefault="00B8649D">
      <w:pPr>
        <w:pStyle w:val="GvdeMetni"/>
        <w:ind w:left="0"/>
        <w:jc w:val="left"/>
        <w:rPr>
          <w:sz w:val="24"/>
          <w:szCs w:val="24"/>
        </w:rPr>
      </w:pPr>
    </w:p>
    <w:p w14:paraId="0A160AC1" w14:textId="72003A7A" w:rsidR="00B8649D" w:rsidRPr="004A6AD4" w:rsidRDefault="00651A98">
      <w:pPr>
        <w:pStyle w:val="GvdeMetni"/>
        <w:ind w:right="118" w:firstLine="707"/>
        <w:rPr>
          <w:sz w:val="24"/>
          <w:szCs w:val="24"/>
        </w:rPr>
      </w:pPr>
      <w:r w:rsidRPr="004A6AD4">
        <w:rPr>
          <w:b/>
          <w:sz w:val="24"/>
          <w:szCs w:val="24"/>
        </w:rPr>
        <w:t>ARTICLE</w:t>
      </w:r>
      <w:r w:rsidR="00DA1456" w:rsidRPr="004A6AD4">
        <w:rPr>
          <w:b/>
          <w:sz w:val="24"/>
          <w:szCs w:val="24"/>
        </w:rPr>
        <w:t xml:space="preserve"> 8 - </w:t>
      </w:r>
      <w:r w:rsidR="00DA1456" w:rsidRPr="004A6AD4">
        <w:rPr>
          <w:sz w:val="24"/>
          <w:szCs w:val="24"/>
        </w:rPr>
        <w:t>(1) Receiving the applications made to the Ethics Committee, informing the researchers, archiving the documents, making the necessary correspondence, organizing the application forms, organizing the meetings</w:t>
      </w:r>
      <w:r w:rsidR="0013042D" w:rsidRPr="004A6AD4">
        <w:rPr>
          <w:sz w:val="24"/>
          <w:szCs w:val="24"/>
        </w:rPr>
        <w:t>,</w:t>
      </w:r>
      <w:r w:rsidR="00DA1456" w:rsidRPr="004A6AD4">
        <w:rPr>
          <w:sz w:val="24"/>
          <w:szCs w:val="24"/>
        </w:rPr>
        <w:t xml:space="preserve"> and similar tasks are carried out by the ethics committee secretariat.</w:t>
      </w:r>
    </w:p>
    <w:p w14:paraId="0A160AC2" w14:textId="09E07E74" w:rsidR="00B8649D" w:rsidRPr="004A6AD4" w:rsidRDefault="00DA1456">
      <w:pPr>
        <w:pStyle w:val="GvdeMetni"/>
        <w:ind w:right="114" w:firstLine="707"/>
        <w:rPr>
          <w:sz w:val="24"/>
          <w:szCs w:val="24"/>
        </w:rPr>
      </w:pPr>
      <w:r w:rsidRPr="004A6AD4">
        <w:rPr>
          <w:sz w:val="24"/>
          <w:szCs w:val="24"/>
        </w:rPr>
        <w:t xml:space="preserve">(2) The reporter is responsible for the smooth execution of the office services and the procedures </w:t>
      </w:r>
      <w:r w:rsidR="0013042D" w:rsidRPr="004A6AD4">
        <w:rPr>
          <w:sz w:val="24"/>
          <w:szCs w:val="24"/>
        </w:rPr>
        <w:t>for</w:t>
      </w:r>
      <w:r w:rsidRPr="004A6AD4">
        <w:rPr>
          <w:sz w:val="24"/>
          <w:szCs w:val="24"/>
        </w:rPr>
        <w:t xml:space="preserve"> putting the applications on the agenda. The Ethics Committee conducts all correspondence through the reporter. Correspondence outside the institution requires the knowledge and approval of the Rectorate.</w:t>
      </w:r>
    </w:p>
    <w:p w14:paraId="0A160AC3" w14:textId="77777777" w:rsidR="00B8649D" w:rsidRPr="004A6AD4" w:rsidRDefault="00B8649D">
      <w:pPr>
        <w:pStyle w:val="GvdeMetni"/>
        <w:spacing w:before="2"/>
        <w:ind w:left="0"/>
        <w:jc w:val="left"/>
        <w:rPr>
          <w:sz w:val="24"/>
          <w:szCs w:val="24"/>
        </w:rPr>
      </w:pPr>
    </w:p>
    <w:p w14:paraId="0A160AC4" w14:textId="77777777" w:rsidR="00B8649D" w:rsidRPr="004A6AD4" w:rsidRDefault="00DA1456">
      <w:pPr>
        <w:pStyle w:val="Balk1"/>
        <w:ind w:left="3079" w:right="2373"/>
        <w:jc w:val="center"/>
        <w:rPr>
          <w:sz w:val="24"/>
          <w:szCs w:val="24"/>
        </w:rPr>
      </w:pPr>
      <w:r w:rsidRPr="004A6AD4">
        <w:rPr>
          <w:sz w:val="24"/>
          <w:szCs w:val="24"/>
        </w:rPr>
        <w:t>THIRD SECTION</w:t>
      </w:r>
    </w:p>
    <w:p w14:paraId="0A160AC5" w14:textId="77777777" w:rsidR="00B8649D" w:rsidRPr="004A6AD4" w:rsidRDefault="00DA1456">
      <w:pPr>
        <w:pStyle w:val="P68B1DB1-Normal1"/>
        <w:spacing w:before="1"/>
        <w:ind w:left="3079" w:right="2373"/>
        <w:jc w:val="center"/>
        <w:rPr>
          <w:sz w:val="24"/>
          <w:szCs w:val="24"/>
        </w:rPr>
      </w:pPr>
      <w:r w:rsidRPr="004A6AD4">
        <w:rPr>
          <w:sz w:val="24"/>
          <w:szCs w:val="24"/>
        </w:rPr>
        <w:t>Miscellaneous and Final Provisions</w:t>
      </w:r>
    </w:p>
    <w:p w14:paraId="0A160AC6" w14:textId="77777777" w:rsidR="00B8649D" w:rsidRPr="004A6AD4" w:rsidRDefault="00B8649D">
      <w:pPr>
        <w:pStyle w:val="GvdeMetni"/>
        <w:spacing w:before="6"/>
        <w:ind w:left="0"/>
        <w:jc w:val="left"/>
        <w:rPr>
          <w:b/>
          <w:sz w:val="24"/>
          <w:szCs w:val="24"/>
        </w:rPr>
      </w:pPr>
    </w:p>
    <w:p w14:paraId="0A160AC7" w14:textId="614C7981" w:rsidR="00B8649D" w:rsidRPr="004A6AD4" w:rsidRDefault="00651A98">
      <w:pPr>
        <w:pStyle w:val="GvdeMetni"/>
        <w:ind w:left="824"/>
        <w:jc w:val="left"/>
        <w:rPr>
          <w:sz w:val="24"/>
          <w:szCs w:val="24"/>
        </w:rPr>
      </w:pPr>
      <w:r w:rsidRPr="004A6AD4">
        <w:rPr>
          <w:b/>
          <w:sz w:val="24"/>
          <w:szCs w:val="24"/>
        </w:rPr>
        <w:t>ARTICLE</w:t>
      </w:r>
      <w:r w:rsidR="00DA1456" w:rsidRPr="004A6AD4">
        <w:rPr>
          <w:b/>
          <w:sz w:val="24"/>
          <w:szCs w:val="24"/>
        </w:rPr>
        <w:t xml:space="preserve"> 9 </w:t>
      </w:r>
      <w:r w:rsidR="00DA1456" w:rsidRPr="004A6AD4">
        <w:rPr>
          <w:sz w:val="24"/>
          <w:szCs w:val="24"/>
        </w:rPr>
        <w:t>(1) This instruction enters into force on the date accepted by the University Senate.</w:t>
      </w:r>
    </w:p>
    <w:p w14:paraId="0A160AC8" w14:textId="77777777" w:rsidR="00B8649D" w:rsidRPr="004A6AD4" w:rsidRDefault="00B8649D">
      <w:pPr>
        <w:pStyle w:val="GvdeMetni"/>
        <w:spacing w:before="4"/>
        <w:ind w:left="0"/>
        <w:jc w:val="left"/>
        <w:rPr>
          <w:sz w:val="24"/>
          <w:szCs w:val="24"/>
        </w:rPr>
      </w:pPr>
    </w:p>
    <w:p w14:paraId="0A160AC9" w14:textId="77777777" w:rsidR="00B8649D" w:rsidRPr="004A6AD4" w:rsidRDefault="00DA1456" w:rsidP="00255287">
      <w:pPr>
        <w:pStyle w:val="Balk1"/>
        <w:spacing w:line="250" w:lineRule="exact"/>
        <w:jc w:val="center"/>
        <w:rPr>
          <w:sz w:val="24"/>
          <w:szCs w:val="24"/>
        </w:rPr>
      </w:pPr>
      <w:r w:rsidRPr="004A6AD4">
        <w:rPr>
          <w:sz w:val="24"/>
          <w:szCs w:val="24"/>
        </w:rPr>
        <w:t>Execution</w:t>
      </w:r>
    </w:p>
    <w:p w14:paraId="0A160ACA" w14:textId="62EEE9CE" w:rsidR="00B8649D" w:rsidRPr="004A6AD4" w:rsidRDefault="00651A98">
      <w:pPr>
        <w:spacing w:line="250" w:lineRule="exact"/>
        <w:ind w:left="824"/>
        <w:rPr>
          <w:sz w:val="24"/>
          <w:szCs w:val="24"/>
        </w:rPr>
      </w:pPr>
      <w:r w:rsidRPr="004A6AD4">
        <w:rPr>
          <w:b/>
          <w:sz w:val="24"/>
          <w:szCs w:val="24"/>
        </w:rPr>
        <w:t>ARTICLE</w:t>
      </w:r>
      <w:r w:rsidR="00DA1456" w:rsidRPr="004A6AD4">
        <w:rPr>
          <w:b/>
          <w:sz w:val="24"/>
          <w:szCs w:val="24"/>
        </w:rPr>
        <w:t xml:space="preserve"> 10 </w:t>
      </w:r>
      <w:r w:rsidR="00DA1456" w:rsidRPr="004A6AD4">
        <w:rPr>
          <w:sz w:val="24"/>
          <w:szCs w:val="24"/>
        </w:rPr>
        <w:t>(1) The provisions of this instruction are executed by the Rector.</w:t>
      </w:r>
    </w:p>
    <w:p w14:paraId="0A160ACB" w14:textId="77777777" w:rsidR="00B8649D" w:rsidRPr="004A6AD4" w:rsidRDefault="00B8649D">
      <w:pPr>
        <w:pStyle w:val="GvdeMetni"/>
        <w:spacing w:before="1"/>
        <w:ind w:left="0"/>
        <w:jc w:val="left"/>
        <w:rPr>
          <w:sz w:val="24"/>
          <w:szCs w:val="24"/>
        </w:rPr>
      </w:pPr>
    </w:p>
    <w:p w14:paraId="0A160ACC" w14:textId="77777777" w:rsidR="00B8649D" w:rsidRDefault="00DA1456">
      <w:pPr>
        <w:pStyle w:val="GvdeMetni"/>
        <w:jc w:val="left"/>
      </w:pPr>
      <w:r w:rsidRPr="004A6AD4">
        <w:rPr>
          <w:sz w:val="24"/>
          <w:szCs w:val="24"/>
        </w:rPr>
        <w:t>* It was accepted by the University Senate's decision dated 23/02/2016 and numbered 2</w:t>
      </w:r>
      <w:r>
        <w:t>016/6-5.</w:t>
      </w:r>
    </w:p>
    <w:sectPr w:rsidR="00B8649D">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52E"/>
    <w:multiLevelType w:val="hybridMultilevel"/>
    <w:tmpl w:val="6AC20F68"/>
    <w:lvl w:ilvl="0" w:tplc="588AFA4C">
      <w:start w:val="2"/>
      <w:numFmt w:val="decimal"/>
      <w:lvlText w:val="(%1)"/>
      <w:lvlJc w:val="left"/>
      <w:pPr>
        <w:ind w:left="116" w:hanging="314"/>
        <w:jc w:val="left"/>
      </w:pPr>
      <w:rPr>
        <w:rFonts w:ascii="Times New Roman" w:eastAsia="Times New Roman" w:hAnsi="Times New Roman" w:cs="Times New Roman" w:hint="default"/>
        <w:w w:val="100"/>
        <w:sz w:val="22"/>
        <w:szCs w:val="22"/>
      </w:rPr>
    </w:lvl>
    <w:lvl w:ilvl="1" w:tplc="CCFA0F7C">
      <w:numFmt w:val="bullet"/>
      <w:lvlText w:val="•"/>
      <w:lvlJc w:val="left"/>
      <w:pPr>
        <w:ind w:left="1038" w:hanging="314"/>
      </w:pPr>
      <w:rPr>
        <w:rFonts w:hint="default"/>
      </w:rPr>
    </w:lvl>
    <w:lvl w:ilvl="2" w:tplc="6ECAC440">
      <w:numFmt w:val="bullet"/>
      <w:lvlText w:val="•"/>
      <w:lvlJc w:val="left"/>
      <w:pPr>
        <w:ind w:left="1957" w:hanging="314"/>
      </w:pPr>
      <w:rPr>
        <w:rFonts w:hint="default"/>
      </w:rPr>
    </w:lvl>
    <w:lvl w:ilvl="3" w:tplc="5422237C">
      <w:numFmt w:val="bullet"/>
      <w:lvlText w:val="•"/>
      <w:lvlJc w:val="left"/>
      <w:pPr>
        <w:ind w:left="2875" w:hanging="314"/>
      </w:pPr>
      <w:rPr>
        <w:rFonts w:hint="default"/>
      </w:rPr>
    </w:lvl>
    <w:lvl w:ilvl="4" w:tplc="96C0E366">
      <w:numFmt w:val="bullet"/>
      <w:lvlText w:val="•"/>
      <w:lvlJc w:val="left"/>
      <w:pPr>
        <w:ind w:left="3794" w:hanging="314"/>
      </w:pPr>
      <w:rPr>
        <w:rFonts w:hint="default"/>
      </w:rPr>
    </w:lvl>
    <w:lvl w:ilvl="5" w:tplc="75CC7300">
      <w:numFmt w:val="bullet"/>
      <w:lvlText w:val="•"/>
      <w:lvlJc w:val="left"/>
      <w:pPr>
        <w:ind w:left="4713" w:hanging="314"/>
      </w:pPr>
      <w:rPr>
        <w:rFonts w:hint="default"/>
      </w:rPr>
    </w:lvl>
    <w:lvl w:ilvl="6" w:tplc="48CE8E52">
      <w:numFmt w:val="bullet"/>
      <w:lvlText w:val="•"/>
      <w:lvlJc w:val="left"/>
      <w:pPr>
        <w:ind w:left="5631" w:hanging="314"/>
      </w:pPr>
      <w:rPr>
        <w:rFonts w:hint="default"/>
      </w:rPr>
    </w:lvl>
    <w:lvl w:ilvl="7" w:tplc="6390E1D0">
      <w:numFmt w:val="bullet"/>
      <w:lvlText w:val="•"/>
      <w:lvlJc w:val="left"/>
      <w:pPr>
        <w:ind w:left="6550" w:hanging="314"/>
      </w:pPr>
      <w:rPr>
        <w:rFonts w:hint="default"/>
      </w:rPr>
    </w:lvl>
    <w:lvl w:ilvl="8" w:tplc="64BE6972">
      <w:numFmt w:val="bullet"/>
      <w:lvlText w:val="•"/>
      <w:lvlJc w:val="left"/>
      <w:pPr>
        <w:ind w:left="7469" w:hanging="314"/>
      </w:pPr>
      <w:rPr>
        <w:rFonts w:hint="default"/>
      </w:rPr>
    </w:lvl>
  </w:abstractNum>
  <w:abstractNum w:abstractNumId="1" w15:restartNumberingAfterBreak="0">
    <w:nsid w:val="555B5675"/>
    <w:multiLevelType w:val="hybridMultilevel"/>
    <w:tmpl w:val="277E8DD2"/>
    <w:lvl w:ilvl="0" w:tplc="598CB1D2">
      <w:start w:val="2"/>
      <w:numFmt w:val="decimal"/>
      <w:lvlText w:val="(%1)"/>
      <w:lvlJc w:val="left"/>
      <w:pPr>
        <w:ind w:left="116" w:hanging="355"/>
        <w:jc w:val="left"/>
      </w:pPr>
      <w:rPr>
        <w:rFonts w:ascii="Times New Roman" w:eastAsia="Times New Roman" w:hAnsi="Times New Roman" w:cs="Times New Roman" w:hint="default"/>
        <w:w w:val="100"/>
        <w:sz w:val="22"/>
        <w:szCs w:val="22"/>
      </w:rPr>
    </w:lvl>
    <w:lvl w:ilvl="1" w:tplc="48B00208">
      <w:numFmt w:val="bullet"/>
      <w:lvlText w:val="•"/>
      <w:lvlJc w:val="left"/>
      <w:pPr>
        <w:ind w:left="1038" w:hanging="355"/>
      </w:pPr>
      <w:rPr>
        <w:rFonts w:hint="default"/>
      </w:rPr>
    </w:lvl>
    <w:lvl w:ilvl="2" w:tplc="46581F4E">
      <w:numFmt w:val="bullet"/>
      <w:lvlText w:val="•"/>
      <w:lvlJc w:val="left"/>
      <w:pPr>
        <w:ind w:left="1957" w:hanging="355"/>
      </w:pPr>
      <w:rPr>
        <w:rFonts w:hint="default"/>
      </w:rPr>
    </w:lvl>
    <w:lvl w:ilvl="3" w:tplc="45B6D514">
      <w:numFmt w:val="bullet"/>
      <w:lvlText w:val="•"/>
      <w:lvlJc w:val="left"/>
      <w:pPr>
        <w:ind w:left="2875" w:hanging="355"/>
      </w:pPr>
      <w:rPr>
        <w:rFonts w:hint="default"/>
      </w:rPr>
    </w:lvl>
    <w:lvl w:ilvl="4" w:tplc="20F84198">
      <w:numFmt w:val="bullet"/>
      <w:lvlText w:val="•"/>
      <w:lvlJc w:val="left"/>
      <w:pPr>
        <w:ind w:left="3794" w:hanging="355"/>
      </w:pPr>
      <w:rPr>
        <w:rFonts w:hint="default"/>
      </w:rPr>
    </w:lvl>
    <w:lvl w:ilvl="5" w:tplc="CFB8471C">
      <w:numFmt w:val="bullet"/>
      <w:lvlText w:val="•"/>
      <w:lvlJc w:val="left"/>
      <w:pPr>
        <w:ind w:left="4713" w:hanging="355"/>
      </w:pPr>
      <w:rPr>
        <w:rFonts w:hint="default"/>
      </w:rPr>
    </w:lvl>
    <w:lvl w:ilvl="6" w:tplc="6C58FA84">
      <w:numFmt w:val="bullet"/>
      <w:lvlText w:val="•"/>
      <w:lvlJc w:val="left"/>
      <w:pPr>
        <w:ind w:left="5631" w:hanging="355"/>
      </w:pPr>
      <w:rPr>
        <w:rFonts w:hint="default"/>
      </w:rPr>
    </w:lvl>
    <w:lvl w:ilvl="7" w:tplc="67C09386">
      <w:numFmt w:val="bullet"/>
      <w:lvlText w:val="•"/>
      <w:lvlJc w:val="left"/>
      <w:pPr>
        <w:ind w:left="6550" w:hanging="355"/>
      </w:pPr>
      <w:rPr>
        <w:rFonts w:hint="default"/>
      </w:rPr>
    </w:lvl>
    <w:lvl w:ilvl="8" w:tplc="2190092A">
      <w:numFmt w:val="bullet"/>
      <w:lvlText w:val="•"/>
      <w:lvlJc w:val="left"/>
      <w:pPr>
        <w:ind w:left="7469" w:hanging="355"/>
      </w:pPr>
      <w:rPr>
        <w:rFonts w:hint="default"/>
      </w:rPr>
    </w:lvl>
  </w:abstractNum>
  <w:abstractNum w:abstractNumId="2" w15:restartNumberingAfterBreak="0">
    <w:nsid w:val="6B880238"/>
    <w:multiLevelType w:val="hybridMultilevel"/>
    <w:tmpl w:val="77D8184A"/>
    <w:lvl w:ilvl="0" w:tplc="18C8FF24">
      <w:start w:val="1"/>
      <w:numFmt w:val="lowerLetter"/>
      <w:lvlText w:val="%1)"/>
      <w:lvlJc w:val="left"/>
      <w:pPr>
        <w:ind w:left="116" w:hanging="281"/>
        <w:jc w:val="left"/>
      </w:pPr>
      <w:rPr>
        <w:rFonts w:ascii="Times New Roman" w:eastAsia="Times New Roman" w:hAnsi="Times New Roman" w:cs="Times New Roman" w:hint="default"/>
        <w:w w:val="100"/>
        <w:sz w:val="22"/>
        <w:szCs w:val="22"/>
      </w:rPr>
    </w:lvl>
    <w:lvl w:ilvl="1" w:tplc="C5BE9EA0">
      <w:numFmt w:val="bullet"/>
      <w:lvlText w:val="•"/>
      <w:lvlJc w:val="left"/>
      <w:pPr>
        <w:ind w:left="1038" w:hanging="281"/>
      </w:pPr>
      <w:rPr>
        <w:rFonts w:hint="default"/>
      </w:rPr>
    </w:lvl>
    <w:lvl w:ilvl="2" w:tplc="EDD21456">
      <w:numFmt w:val="bullet"/>
      <w:lvlText w:val="•"/>
      <w:lvlJc w:val="left"/>
      <w:pPr>
        <w:ind w:left="1957" w:hanging="281"/>
      </w:pPr>
      <w:rPr>
        <w:rFonts w:hint="default"/>
      </w:rPr>
    </w:lvl>
    <w:lvl w:ilvl="3" w:tplc="8F02BC40">
      <w:numFmt w:val="bullet"/>
      <w:lvlText w:val="•"/>
      <w:lvlJc w:val="left"/>
      <w:pPr>
        <w:ind w:left="2875" w:hanging="281"/>
      </w:pPr>
      <w:rPr>
        <w:rFonts w:hint="default"/>
      </w:rPr>
    </w:lvl>
    <w:lvl w:ilvl="4" w:tplc="6FC208B0">
      <w:numFmt w:val="bullet"/>
      <w:lvlText w:val="•"/>
      <w:lvlJc w:val="left"/>
      <w:pPr>
        <w:ind w:left="3794" w:hanging="281"/>
      </w:pPr>
      <w:rPr>
        <w:rFonts w:hint="default"/>
      </w:rPr>
    </w:lvl>
    <w:lvl w:ilvl="5" w:tplc="AFEA1C7E">
      <w:numFmt w:val="bullet"/>
      <w:lvlText w:val="•"/>
      <w:lvlJc w:val="left"/>
      <w:pPr>
        <w:ind w:left="4713" w:hanging="281"/>
      </w:pPr>
      <w:rPr>
        <w:rFonts w:hint="default"/>
      </w:rPr>
    </w:lvl>
    <w:lvl w:ilvl="6" w:tplc="4CBAFEE0">
      <w:numFmt w:val="bullet"/>
      <w:lvlText w:val="•"/>
      <w:lvlJc w:val="left"/>
      <w:pPr>
        <w:ind w:left="5631" w:hanging="281"/>
      </w:pPr>
      <w:rPr>
        <w:rFonts w:hint="default"/>
      </w:rPr>
    </w:lvl>
    <w:lvl w:ilvl="7" w:tplc="995AABF2">
      <w:numFmt w:val="bullet"/>
      <w:lvlText w:val="•"/>
      <w:lvlJc w:val="left"/>
      <w:pPr>
        <w:ind w:left="6550" w:hanging="281"/>
      </w:pPr>
      <w:rPr>
        <w:rFonts w:hint="default"/>
      </w:rPr>
    </w:lvl>
    <w:lvl w:ilvl="8" w:tplc="03A89B1C">
      <w:numFmt w:val="bullet"/>
      <w:lvlText w:val="•"/>
      <w:lvlJc w:val="left"/>
      <w:pPr>
        <w:ind w:left="7469" w:hanging="281"/>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Y2sjAxNTCxNDQ3NzBU0lEKTi0uzszPAykwrQUA9M5LziwAAAA="/>
  </w:docVars>
  <w:rsids>
    <w:rsidRoot w:val="00B8649D"/>
    <w:rsid w:val="00023063"/>
    <w:rsid w:val="0013042D"/>
    <w:rsid w:val="00255287"/>
    <w:rsid w:val="004A6AD4"/>
    <w:rsid w:val="006032F3"/>
    <w:rsid w:val="00633E33"/>
    <w:rsid w:val="00651A98"/>
    <w:rsid w:val="00700BD6"/>
    <w:rsid w:val="00914004"/>
    <w:rsid w:val="00A53D2D"/>
    <w:rsid w:val="00B8649D"/>
    <w:rsid w:val="00CF05F7"/>
    <w:rsid w:val="00D632DF"/>
    <w:rsid w:val="00DA14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0A93"/>
  <w15:docId w15:val="{36194F92-41C8-4C53-B898-AE60A15B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tr-TR" w:eastAsia="tr-T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824"/>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ind w:left="116" w:right="116" w:firstLine="708"/>
      <w:jc w:val="both"/>
    </w:pPr>
  </w:style>
  <w:style w:type="paragraph" w:customStyle="1" w:styleId="TableParagraph">
    <w:name w:val="Table Paragraph"/>
    <w:basedOn w:val="Normal"/>
    <w:uiPriority w:val="1"/>
    <w:qFormat/>
  </w:style>
  <w:style w:type="paragraph" w:customStyle="1" w:styleId="P68B1DB1-Normal1">
    <w:name w:val="P68B1DB1-Normal1"/>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Hanefi ÖZBEK</dc:creator>
  <cp:lastModifiedBy>Şebnem GÜNGÖR</cp:lastModifiedBy>
  <cp:revision>2</cp:revision>
  <dcterms:created xsi:type="dcterms:W3CDTF">2021-10-20T10:57:00Z</dcterms:created>
  <dcterms:modified xsi:type="dcterms:W3CDTF">2021-10-20T10:57:00Z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2016-03-08T00:00:00Z</vt:filetime>
  </property>
  <property fmtid="{D5CDD505-2E9C-101B-9397-08002B2CF9AE}" pid="3" name="Creator">
    <vt:lpwstr>Microsoft® Word 2010</vt:lpwstr>
  </property>
  <property fmtid="{D5CDD505-2E9C-101B-9397-08002B2CF9AE}" pid="4" name="LastSaved">
    <vt:filetime>2021-07-12T00:00:00Z</vt:filetime>
  </property>
</Properties>
</file>